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BA0E79" w:rsidRPr="00A06D55" w:rsidRDefault="00BA0E79" w:rsidP="00A06D55">
      <w:pPr>
        <w:spacing w:line="480" w:lineRule="auto"/>
        <w:jc w:val="center"/>
        <w:rPr>
          <w:rFonts w:ascii="Times New Roman" w:eastAsia="Times New Roman" w:hAnsi="Times New Roman" w:cs="Times New Roman"/>
          <w:color w:val="000000" w:themeColor="text1"/>
          <w:kern w:val="36"/>
          <w:sz w:val="24"/>
          <w:szCs w:val="24"/>
        </w:rPr>
      </w:pPr>
      <w:r w:rsidRPr="00A06D55">
        <w:rPr>
          <w:rFonts w:ascii="Times New Roman" w:hAnsi="Times New Roman" w:cs="Times New Roman"/>
          <w:color w:val="000000" w:themeColor="text1"/>
          <w:sz w:val="24"/>
          <w:szCs w:val="24"/>
        </w:rPr>
        <w:t xml:space="preserve">Reflection on </w:t>
      </w:r>
      <w:r w:rsidR="000B7EC1">
        <w:rPr>
          <w:rFonts w:ascii="Times New Roman" w:hAnsi="Times New Roman" w:cs="Times New Roman"/>
          <w:color w:val="000000" w:themeColor="text1"/>
          <w:sz w:val="24"/>
          <w:szCs w:val="24"/>
        </w:rPr>
        <w:t>t</w:t>
      </w:r>
      <w:r w:rsidRPr="00A06D55">
        <w:rPr>
          <w:rFonts w:ascii="Times New Roman" w:eastAsia="Times New Roman" w:hAnsi="Times New Roman" w:cs="Times New Roman"/>
          <w:color w:val="000000" w:themeColor="text1"/>
          <w:kern w:val="36"/>
          <w:sz w:val="24"/>
          <w:szCs w:val="24"/>
        </w:rPr>
        <w:t>he Istafahan Bowl.</w:t>
      </w:r>
    </w:p>
    <w:p w:rsidR="00AB0CA3" w:rsidRPr="00A06D55" w:rsidRDefault="00AB0CA3" w:rsidP="00A06D55">
      <w:pPr>
        <w:spacing w:line="480" w:lineRule="auto"/>
        <w:jc w:val="center"/>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t>Name.</w:t>
      </w:r>
    </w:p>
    <w:p w:rsidR="00AB0CA3" w:rsidRPr="00A06D55" w:rsidRDefault="00AB0CA3" w:rsidP="00A06D55">
      <w:pPr>
        <w:spacing w:line="480" w:lineRule="auto"/>
        <w:jc w:val="center"/>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t>Institution.</w:t>
      </w:r>
    </w:p>
    <w:p w:rsidR="00AB0CA3" w:rsidRPr="00A06D55" w:rsidRDefault="00AB0CA3" w:rsidP="00A06D55">
      <w:pPr>
        <w:spacing w:line="480" w:lineRule="auto"/>
        <w:jc w:val="center"/>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t>Date.</w:t>
      </w: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A06D55" w:rsidRDefault="00AB0CA3" w:rsidP="00A06D55">
      <w:pPr>
        <w:spacing w:line="480" w:lineRule="auto"/>
        <w:jc w:val="center"/>
        <w:rPr>
          <w:rFonts w:ascii="Times New Roman" w:hAnsi="Times New Roman" w:cs="Times New Roman"/>
          <w:color w:val="000000" w:themeColor="text1"/>
          <w:sz w:val="24"/>
          <w:szCs w:val="24"/>
        </w:rPr>
      </w:pPr>
    </w:p>
    <w:p w:rsidR="00AB0CA3" w:rsidRP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r w:rsidRPr="000B7EC1">
        <w:rPr>
          <w:rFonts w:ascii="Times New Roman" w:hAnsi="Times New Roman" w:cs="Times New Roman"/>
          <w:color w:val="000000" w:themeColor="text1"/>
          <w:sz w:val="24"/>
          <w:szCs w:val="24"/>
        </w:rPr>
        <w:lastRenderedPageBreak/>
        <w:t>Reflection on t</w:t>
      </w:r>
      <w:r w:rsidR="00AB0CA3" w:rsidRPr="000B7EC1">
        <w:rPr>
          <w:rFonts w:ascii="Times New Roman" w:eastAsia="Times New Roman" w:hAnsi="Times New Roman" w:cs="Times New Roman"/>
          <w:color w:val="000000" w:themeColor="text1"/>
          <w:kern w:val="36"/>
          <w:sz w:val="24"/>
          <w:szCs w:val="24"/>
        </w:rPr>
        <w:t>he Istafahan Bowl.</w:t>
      </w:r>
    </w:p>
    <w:p w:rsidR="000B7EC1" w:rsidRPr="00A06D55" w:rsidRDefault="000B7EC1" w:rsidP="00A06D55">
      <w:pPr>
        <w:spacing w:line="480" w:lineRule="auto"/>
        <w:jc w:val="center"/>
        <w:rPr>
          <w:rFonts w:ascii="Times New Roman" w:eastAsia="Times New Roman" w:hAnsi="Times New Roman" w:cs="Times New Roman"/>
          <w:color w:val="000000" w:themeColor="text1"/>
          <w:kern w:val="36"/>
          <w:sz w:val="24"/>
          <w:szCs w:val="24"/>
        </w:rPr>
      </w:pPr>
      <w:r w:rsidRPr="000B7EC1">
        <w:rPr>
          <w:rFonts w:ascii="Times New Roman" w:eastAsia="Times New Roman" w:hAnsi="Times New Roman" w:cs="Times New Roman"/>
          <w:color w:val="000000" w:themeColor="text1"/>
          <w:kern w:val="36"/>
          <w:sz w:val="24"/>
          <w:szCs w:val="24"/>
        </w:rPr>
        <w:t xml:space="preserve">The Symbol of </w:t>
      </w:r>
      <w:r w:rsidRPr="000B7EC1">
        <w:rPr>
          <w:rFonts w:ascii="Times New Roman" w:hAnsi="Times New Roman" w:cs="Times New Roman"/>
          <w:sz w:val="24"/>
          <w:szCs w:val="24"/>
        </w:rPr>
        <w:t>Istafahan Bowl</w:t>
      </w:r>
    </w:p>
    <w:p w:rsidR="00A06D55" w:rsidRPr="00A06D55" w:rsidRDefault="00A06D55" w:rsidP="00A06D55">
      <w:pPr>
        <w:spacing w:line="480" w:lineRule="auto"/>
        <w:ind w:firstLine="720"/>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t xml:space="preserve">The Istafahan Bowl, a narrative by Peter Matthiessen, is one of the most fascinating and thought-provoking narratives in our modern societies. As evident, the narrative is featured with attention seeking and clearly presented ideas, an aspect which makes the story distinct from other narratives. Matthiessen’s ideas are clearly presented amid sentences and paragraphs, and he complements this effect with a good word choice and stylistic devices to give the story a deeper meaning. </w:t>
      </w:r>
    </w:p>
    <w:p w:rsidR="00A06D55" w:rsidRPr="00A06D55" w:rsidRDefault="00A06D55" w:rsidP="00A06D55">
      <w:pPr>
        <w:spacing w:line="480" w:lineRule="auto"/>
        <w:ind w:firstLine="720"/>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t>In response to the study question, the narrator (Peter Matthiessen</w:t>
      </w:r>
      <w:r w:rsidR="000B7EC1" w:rsidRPr="00A06D55">
        <w:rPr>
          <w:rFonts w:ascii="Times New Roman" w:eastAsia="Times New Roman" w:hAnsi="Times New Roman" w:cs="Times New Roman"/>
          <w:color w:val="000000" w:themeColor="text1"/>
          <w:kern w:val="36"/>
          <w:sz w:val="24"/>
          <w:szCs w:val="24"/>
        </w:rPr>
        <w:t>)</w:t>
      </w:r>
      <w:r w:rsidRPr="00A06D55">
        <w:rPr>
          <w:rFonts w:ascii="Times New Roman" w:eastAsia="Times New Roman" w:hAnsi="Times New Roman" w:cs="Times New Roman"/>
          <w:color w:val="000000" w:themeColor="text1"/>
          <w:kern w:val="36"/>
          <w:sz w:val="24"/>
          <w:szCs w:val="24"/>
        </w:rPr>
        <w:t xml:space="preserve"> presents the Istafahan Bowl as the most beautiful bowl in the context of Geneva which was developed in the thirteenth century. According to Matthiessen, the Istafahan Bowl is a bowl featured with seven well-designed thin black fishes presented in a calligraphic design on an old white and pale blue colors, features which make it appear to float in the hands like an old leaf (Matthiessen, 2019). Despite the material significance of the Istafahan Bowl, the narrator finds it too expensive and a worthwhile gift for his loved one. </w:t>
      </w:r>
    </w:p>
    <w:p w:rsidR="00A06D55" w:rsidRDefault="00A06D55" w:rsidP="00A06D55">
      <w:pPr>
        <w:spacing w:line="480" w:lineRule="auto"/>
        <w:ind w:firstLine="720"/>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t xml:space="preserve">In this narrative, the author tries to attach a deeper meaning to the Istafahan Bowl, by using it as a symbol in his stylistic devices. In this story, the narrator uses Istafahan Bowl as a symbol of a new beginning. From a literal analysis, the Istafahan Bowl appears as a symbol of hope for a bright future amid the narrator and D, since they were set to make new encounters from the very raw edges of their </w:t>
      </w:r>
      <w:r w:rsidR="000B7EC1">
        <w:rPr>
          <w:rFonts w:ascii="Times New Roman" w:eastAsia="Times New Roman" w:hAnsi="Times New Roman" w:cs="Times New Roman"/>
          <w:color w:val="000000" w:themeColor="text1"/>
          <w:kern w:val="36"/>
          <w:sz w:val="24"/>
          <w:szCs w:val="24"/>
        </w:rPr>
        <w:t>journey of love. In this context</w:t>
      </w:r>
      <w:r w:rsidRPr="00A06D55">
        <w:rPr>
          <w:rFonts w:ascii="Times New Roman" w:eastAsia="Times New Roman" w:hAnsi="Times New Roman" w:cs="Times New Roman"/>
          <w:color w:val="000000" w:themeColor="text1"/>
          <w:kern w:val="36"/>
          <w:sz w:val="24"/>
          <w:szCs w:val="24"/>
        </w:rPr>
        <w:t xml:space="preserve">, the Istafahan Bowl shares the meaning of love and affection amid the two parties. More importantly, Istafahan Bowl serves as a symbol to the beginning </w:t>
      </w:r>
      <w:r w:rsidR="000B7EC1">
        <w:rPr>
          <w:rFonts w:ascii="Times New Roman" w:eastAsia="Times New Roman" w:hAnsi="Times New Roman" w:cs="Times New Roman"/>
          <w:color w:val="000000" w:themeColor="text1"/>
          <w:kern w:val="36"/>
          <w:sz w:val="24"/>
          <w:szCs w:val="24"/>
        </w:rPr>
        <w:t xml:space="preserve">of new life; that is, after </w:t>
      </w:r>
      <w:r w:rsidRPr="00A06D55">
        <w:rPr>
          <w:rFonts w:ascii="Times New Roman" w:eastAsia="Times New Roman" w:hAnsi="Times New Roman" w:cs="Times New Roman"/>
          <w:color w:val="000000" w:themeColor="text1"/>
          <w:kern w:val="36"/>
          <w:sz w:val="24"/>
          <w:szCs w:val="24"/>
        </w:rPr>
        <w:t>D</w:t>
      </w:r>
      <w:r w:rsidR="000B7EC1">
        <w:rPr>
          <w:rFonts w:ascii="Times New Roman" w:eastAsia="Times New Roman" w:hAnsi="Times New Roman" w:cs="Times New Roman"/>
          <w:color w:val="000000" w:themeColor="text1"/>
          <w:kern w:val="36"/>
          <w:sz w:val="24"/>
          <w:szCs w:val="24"/>
        </w:rPr>
        <w:t>’s</w:t>
      </w:r>
      <w:r w:rsidRPr="00A06D55">
        <w:rPr>
          <w:rFonts w:ascii="Times New Roman" w:eastAsia="Times New Roman" w:hAnsi="Times New Roman" w:cs="Times New Roman"/>
          <w:color w:val="000000" w:themeColor="text1"/>
          <w:kern w:val="36"/>
          <w:sz w:val="24"/>
          <w:szCs w:val="24"/>
        </w:rPr>
        <w:t xml:space="preserve"> birthday. Herein, the Istafahan Bowl was </w:t>
      </w:r>
      <w:r w:rsidRPr="00A06D55">
        <w:rPr>
          <w:rFonts w:ascii="Times New Roman" w:eastAsia="Times New Roman" w:hAnsi="Times New Roman" w:cs="Times New Roman"/>
          <w:color w:val="000000" w:themeColor="text1"/>
          <w:kern w:val="36"/>
          <w:sz w:val="24"/>
          <w:szCs w:val="24"/>
        </w:rPr>
        <w:lastRenderedPageBreak/>
        <w:t>set to serve a symbol of a new and prosperous year in D’s life although this ideation seems to backfire after series of quarrelsome encounters amid the two actors in that material day and after</w:t>
      </w:r>
      <w:r w:rsidR="000B7EC1">
        <w:rPr>
          <w:rFonts w:ascii="Times New Roman" w:eastAsia="Times New Roman" w:hAnsi="Times New Roman" w:cs="Times New Roman"/>
          <w:color w:val="000000" w:themeColor="text1"/>
          <w:kern w:val="36"/>
          <w:sz w:val="24"/>
          <w:szCs w:val="24"/>
        </w:rPr>
        <w:t>wards</w:t>
      </w:r>
      <w:r w:rsidRPr="00A06D55">
        <w:rPr>
          <w:rFonts w:ascii="Times New Roman" w:eastAsia="Times New Roman" w:hAnsi="Times New Roman" w:cs="Times New Roman"/>
          <w:color w:val="000000" w:themeColor="text1"/>
          <w:kern w:val="36"/>
          <w:sz w:val="24"/>
          <w:szCs w:val="24"/>
        </w:rPr>
        <w:t>. In D’s late stages of illness, the Istafahan Bowl is signifying a new beginning by paving the way reconciliation amid the two friends by letting D realize that the narrator’s love to her was not just a pity for her situation. In the late stages of the story, the Istafahan Bowl seems to change its symbolic meaning from a “new beginning” to a throne of flashbacks in the actor’s life encounters. “I remembered the Istafahan Bowl.”</w:t>
      </w:r>
    </w:p>
    <w:p w:rsidR="000B7EC1" w:rsidRPr="000B7EC1" w:rsidRDefault="000B7EC1" w:rsidP="000B7EC1">
      <w:pPr>
        <w:spacing w:line="480" w:lineRule="auto"/>
        <w:ind w:firstLine="720"/>
        <w:jc w:val="center"/>
        <w:rPr>
          <w:rFonts w:ascii="Times New Roman" w:eastAsia="Times New Roman" w:hAnsi="Times New Roman" w:cs="Times New Roman"/>
          <w:b/>
          <w:color w:val="000000" w:themeColor="text1"/>
          <w:kern w:val="36"/>
          <w:sz w:val="24"/>
          <w:szCs w:val="24"/>
        </w:rPr>
      </w:pPr>
      <w:r w:rsidRPr="000B7EC1">
        <w:rPr>
          <w:rFonts w:ascii="Times New Roman" w:eastAsia="Times New Roman" w:hAnsi="Times New Roman" w:cs="Times New Roman"/>
          <w:b/>
          <w:color w:val="000000" w:themeColor="text1"/>
          <w:kern w:val="36"/>
          <w:sz w:val="24"/>
          <w:szCs w:val="24"/>
        </w:rPr>
        <w:t>Argument.</w:t>
      </w:r>
    </w:p>
    <w:p w:rsidR="00A06D55" w:rsidRPr="00A06D55" w:rsidRDefault="00A06D55" w:rsidP="00A06D55">
      <w:pPr>
        <w:spacing w:line="480" w:lineRule="auto"/>
        <w:ind w:firstLine="720"/>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t xml:space="preserve">In my conviction, the “Istafahan Bowl” story by Peter Matthiessen is an accurate reflection of the life of many in contemporary society. As such, it signifies many incidences of issues that people encounter with their spouses. From a stylistic perspective, the story can be viewed as a breakthrough toward the effective use of symbolism as well as its significance in developing appealing narratives with a logical presentation of ideas. As evident, Matthiessen complements his story with a worthwhile and multidimensional elaboration to the significance of symbolism. From this understanding, the author is able to produce an impact by attaching additional meaning to the Istafahan Bowl. Herein, he takes the Istafahan Bowl as a concrete substance and affixes it to quantify the image of a new beginning in every bit of encounters amid him and D. </w:t>
      </w:r>
    </w:p>
    <w:p w:rsidR="00A06D55" w:rsidRPr="00A06D55" w:rsidRDefault="00A06D55" w:rsidP="00A06D55">
      <w:pPr>
        <w:spacing w:line="480" w:lineRule="auto"/>
        <w:ind w:firstLine="720"/>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t xml:space="preserve">For that reason, it is quite apparent that symbolism is a paramount tool in every storyline. As such, it allows the author to convey a deeper meaning of an object to the audiences in a poetic style other than saying it right. For instance, in the story of the study, the narrator refers to the Istafahan Bowl every time he wants to connote a significant transition instead of referring to the </w:t>
      </w:r>
      <w:r w:rsidRPr="00A06D55">
        <w:rPr>
          <w:rFonts w:ascii="Times New Roman" w:eastAsia="Times New Roman" w:hAnsi="Times New Roman" w:cs="Times New Roman"/>
          <w:color w:val="000000" w:themeColor="text1"/>
          <w:kern w:val="36"/>
          <w:sz w:val="24"/>
          <w:szCs w:val="24"/>
        </w:rPr>
        <w:lastRenderedPageBreak/>
        <w:t>change directly. I applaud Matthiessen’s effort for unfolding my thoughts in regard to the effectiveness of symbolism as a core stylistic device in every storyline.</w:t>
      </w:r>
    </w:p>
    <w:p w:rsidR="00A06D55" w:rsidRDefault="00A06D55"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bookmarkStart w:id="0" w:name="_GoBack"/>
      <w:bookmarkEnd w:id="0"/>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0B7EC1" w:rsidRDefault="000B7EC1" w:rsidP="00A06D55">
      <w:pPr>
        <w:spacing w:line="480" w:lineRule="auto"/>
        <w:jc w:val="center"/>
        <w:rPr>
          <w:rFonts w:ascii="Times New Roman" w:eastAsia="Times New Roman" w:hAnsi="Times New Roman" w:cs="Times New Roman"/>
          <w:color w:val="000000" w:themeColor="text1"/>
          <w:kern w:val="36"/>
          <w:sz w:val="24"/>
          <w:szCs w:val="24"/>
        </w:rPr>
      </w:pPr>
    </w:p>
    <w:p w:rsidR="00AB0CA3" w:rsidRPr="00A06D55" w:rsidRDefault="00AB0CA3" w:rsidP="00A06D55">
      <w:pPr>
        <w:spacing w:line="480" w:lineRule="auto"/>
        <w:jc w:val="center"/>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lastRenderedPageBreak/>
        <w:t>Reference.</w:t>
      </w:r>
    </w:p>
    <w:p w:rsidR="00AB0CA3" w:rsidRPr="00A06D55" w:rsidRDefault="00AB0CA3" w:rsidP="00A06D55">
      <w:pPr>
        <w:spacing w:line="480" w:lineRule="auto"/>
        <w:ind w:left="720" w:hanging="720"/>
        <w:rPr>
          <w:rFonts w:ascii="Times New Roman" w:eastAsia="Times New Roman" w:hAnsi="Times New Roman" w:cs="Times New Roman"/>
          <w:color w:val="000000" w:themeColor="text1"/>
          <w:kern w:val="36"/>
          <w:sz w:val="24"/>
          <w:szCs w:val="24"/>
        </w:rPr>
      </w:pPr>
      <w:r w:rsidRPr="00A06D55">
        <w:rPr>
          <w:rFonts w:ascii="Times New Roman" w:eastAsia="Times New Roman" w:hAnsi="Times New Roman" w:cs="Times New Roman"/>
          <w:color w:val="000000" w:themeColor="text1"/>
          <w:kern w:val="36"/>
          <w:sz w:val="24"/>
          <w:szCs w:val="24"/>
        </w:rPr>
        <w:t xml:space="preserve">Matthiessen, P., (2019). The Istafahan Bowl. </w:t>
      </w:r>
      <w:r w:rsidRPr="00A06D55">
        <w:rPr>
          <w:rFonts w:ascii="Times New Roman" w:eastAsia="Times New Roman" w:hAnsi="Times New Roman" w:cs="Times New Roman"/>
          <w:i/>
          <w:color w:val="000000" w:themeColor="text1"/>
          <w:kern w:val="36"/>
          <w:sz w:val="24"/>
          <w:szCs w:val="24"/>
        </w:rPr>
        <w:t>The Narrative Magazine</w:t>
      </w:r>
      <w:r w:rsidRPr="00A06D55">
        <w:rPr>
          <w:rFonts w:ascii="Times New Roman" w:eastAsia="Times New Roman" w:hAnsi="Times New Roman" w:cs="Times New Roman"/>
          <w:color w:val="000000" w:themeColor="text1"/>
          <w:kern w:val="36"/>
          <w:sz w:val="24"/>
          <w:szCs w:val="24"/>
        </w:rPr>
        <w:t xml:space="preserve">. Retrieved from </w:t>
      </w:r>
      <w:hyperlink r:id="rId6" w:history="1">
        <w:r w:rsidRPr="00A06D55">
          <w:rPr>
            <w:rStyle w:val="Hyperlink"/>
            <w:rFonts w:ascii="Times New Roman" w:hAnsi="Times New Roman" w:cs="Times New Roman"/>
            <w:sz w:val="24"/>
            <w:szCs w:val="24"/>
          </w:rPr>
          <w:t>https://www.narrativemagazine.com/issues/stories-week-2018-2019/story-week/istafahan-bowl-peter-matthiessen</w:t>
        </w:r>
      </w:hyperlink>
    </w:p>
    <w:p w:rsidR="00C22277" w:rsidRPr="00A06D55" w:rsidRDefault="00C22277" w:rsidP="00A06D55">
      <w:pPr>
        <w:spacing w:line="480" w:lineRule="auto"/>
        <w:rPr>
          <w:rFonts w:ascii="Times New Roman" w:eastAsia="Times New Roman" w:hAnsi="Times New Roman" w:cs="Times New Roman"/>
          <w:color w:val="000000" w:themeColor="text1"/>
          <w:kern w:val="36"/>
          <w:sz w:val="24"/>
          <w:szCs w:val="24"/>
        </w:rPr>
      </w:pPr>
    </w:p>
    <w:sectPr w:rsidR="00C22277" w:rsidRPr="00A06D55" w:rsidSect="00AB0C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AF5" w:rsidRDefault="00EB5AF5" w:rsidP="0045516F">
      <w:pPr>
        <w:spacing w:after="0" w:line="240" w:lineRule="auto"/>
      </w:pPr>
      <w:r>
        <w:separator/>
      </w:r>
    </w:p>
  </w:endnote>
  <w:endnote w:type="continuationSeparator" w:id="1">
    <w:p w:rsidR="00EB5AF5" w:rsidRDefault="00EB5AF5" w:rsidP="004551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AF5" w:rsidRDefault="00EB5AF5" w:rsidP="0045516F">
      <w:pPr>
        <w:spacing w:after="0" w:line="240" w:lineRule="auto"/>
      </w:pPr>
      <w:r>
        <w:separator/>
      </w:r>
    </w:p>
  </w:footnote>
  <w:footnote w:type="continuationSeparator" w:id="1">
    <w:p w:rsidR="00EB5AF5" w:rsidRDefault="00EB5AF5" w:rsidP="004551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A3" w:rsidRPr="00AB0CA3" w:rsidRDefault="00AB0CA3" w:rsidP="00AB0CA3">
    <w:pPr>
      <w:rPr>
        <w:rFonts w:ascii="Times New Roman" w:hAnsi="Times New Roman" w:cs="Times New Roman"/>
        <w:sz w:val="24"/>
        <w:szCs w:val="24"/>
      </w:rPr>
    </w:pPr>
    <w:r w:rsidRPr="00AB0CA3">
      <w:rPr>
        <w:rFonts w:ascii="Times New Roman" w:hAnsi="Times New Roman" w:cs="Times New Roman"/>
        <w:color w:val="000000" w:themeColor="text1"/>
        <w:sz w:val="24"/>
        <w:szCs w:val="24"/>
      </w:rPr>
      <w:t>REFLECTION ON T</w:t>
    </w:r>
    <w:r w:rsidRPr="00AB0CA3">
      <w:rPr>
        <w:rFonts w:ascii="Times New Roman" w:eastAsia="Times New Roman" w:hAnsi="Times New Roman" w:cs="Times New Roman"/>
        <w:color w:val="000000" w:themeColor="text1"/>
        <w:kern w:val="36"/>
        <w:sz w:val="24"/>
        <w:szCs w:val="24"/>
      </w:rPr>
      <w:t>HE ISTAFAHAN BOWL.</w:t>
    </w:r>
    <w:r w:rsidRPr="00AB0CA3">
      <w:rPr>
        <w:rFonts w:ascii="Times New Roman" w:eastAsia="Times New Roman" w:hAnsi="Times New Roman" w:cs="Times New Roman"/>
        <w:color w:val="000000" w:themeColor="text1"/>
        <w:kern w:val="36"/>
        <w:sz w:val="24"/>
        <w:szCs w:val="24"/>
      </w:rPr>
      <w:tab/>
    </w:r>
    <w:r w:rsidRPr="00AB0CA3">
      <w:rPr>
        <w:rFonts w:ascii="Times New Roman" w:eastAsia="Times New Roman" w:hAnsi="Times New Roman" w:cs="Times New Roman"/>
        <w:color w:val="000000" w:themeColor="text1"/>
        <w:kern w:val="36"/>
        <w:sz w:val="24"/>
        <w:szCs w:val="24"/>
      </w:rPr>
      <w:tab/>
    </w:r>
    <w:r w:rsidRPr="00AB0CA3">
      <w:rPr>
        <w:rFonts w:ascii="Times New Roman" w:eastAsia="Times New Roman" w:hAnsi="Times New Roman" w:cs="Times New Roman"/>
        <w:color w:val="000000" w:themeColor="text1"/>
        <w:kern w:val="36"/>
        <w:sz w:val="24"/>
        <w:szCs w:val="24"/>
      </w:rPr>
      <w:tab/>
    </w:r>
    <w:r w:rsidRPr="00AB0CA3">
      <w:rPr>
        <w:rFonts w:ascii="Times New Roman" w:eastAsia="Times New Roman" w:hAnsi="Times New Roman" w:cs="Times New Roman"/>
        <w:color w:val="000000" w:themeColor="text1"/>
        <w:kern w:val="36"/>
        <w:sz w:val="24"/>
        <w:szCs w:val="24"/>
      </w:rPr>
      <w:tab/>
    </w:r>
    <w:sdt>
      <w:sdtPr>
        <w:rPr>
          <w:rFonts w:ascii="Times New Roman" w:hAnsi="Times New Roman" w:cs="Times New Roman"/>
          <w:sz w:val="24"/>
          <w:szCs w:val="24"/>
        </w:rPr>
        <w:id w:val="1771589014"/>
        <w:docPartObj>
          <w:docPartGallery w:val="Page Numbers (Top of Page)"/>
          <w:docPartUnique/>
        </w:docPartObj>
      </w:sdtPr>
      <w:sdtEndPr>
        <w:rPr>
          <w:noProof/>
        </w:rPr>
      </w:sdtEndPr>
      <w:sdtContent>
        <w:r w:rsidR="000B7EC1">
          <w:rPr>
            <w:rFonts w:ascii="Times New Roman" w:hAnsi="Times New Roman" w:cs="Times New Roman"/>
            <w:sz w:val="24"/>
            <w:szCs w:val="24"/>
          </w:rPr>
          <w:t xml:space="preserve">                                  </w:t>
        </w:r>
        <w:r w:rsidR="000A2C5D" w:rsidRPr="00AB0CA3">
          <w:rPr>
            <w:rFonts w:ascii="Times New Roman" w:hAnsi="Times New Roman" w:cs="Times New Roman"/>
            <w:sz w:val="24"/>
            <w:szCs w:val="24"/>
          </w:rPr>
          <w:fldChar w:fldCharType="begin"/>
        </w:r>
        <w:r w:rsidRPr="00AB0CA3">
          <w:rPr>
            <w:rFonts w:ascii="Times New Roman" w:hAnsi="Times New Roman" w:cs="Times New Roman"/>
            <w:sz w:val="24"/>
            <w:szCs w:val="24"/>
          </w:rPr>
          <w:instrText xml:space="preserve"> PAGE   \* MERGEFORMAT </w:instrText>
        </w:r>
        <w:r w:rsidR="000A2C5D" w:rsidRPr="00AB0CA3">
          <w:rPr>
            <w:rFonts w:ascii="Times New Roman" w:hAnsi="Times New Roman" w:cs="Times New Roman"/>
            <w:sz w:val="24"/>
            <w:szCs w:val="24"/>
          </w:rPr>
          <w:fldChar w:fldCharType="separate"/>
        </w:r>
        <w:r w:rsidR="000B7EC1">
          <w:rPr>
            <w:rFonts w:ascii="Times New Roman" w:hAnsi="Times New Roman" w:cs="Times New Roman"/>
            <w:noProof/>
            <w:sz w:val="24"/>
            <w:szCs w:val="24"/>
          </w:rPr>
          <w:t>5</w:t>
        </w:r>
        <w:r w:rsidR="000A2C5D" w:rsidRPr="00AB0CA3">
          <w:rPr>
            <w:rFonts w:ascii="Times New Roman" w:hAnsi="Times New Roman" w:cs="Times New Roman"/>
            <w:noProof/>
            <w:sz w:val="24"/>
            <w:szCs w:val="24"/>
          </w:rPr>
          <w:fldChar w:fldCharType="end"/>
        </w:r>
      </w:sdtContent>
    </w:sdt>
  </w:p>
  <w:p w:rsidR="00AB0CA3" w:rsidRPr="00AB0CA3" w:rsidRDefault="00AB0CA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A3" w:rsidRPr="00AB0CA3" w:rsidRDefault="00AB0CA3">
    <w:pPr>
      <w:pStyle w:val="Header"/>
      <w:rPr>
        <w:rFonts w:ascii="Times New Roman" w:hAnsi="Times New Roman" w:cs="Times New Roman"/>
        <w:sz w:val="24"/>
        <w:szCs w:val="24"/>
      </w:rPr>
    </w:pPr>
    <w:r w:rsidRPr="00AB0CA3">
      <w:rPr>
        <w:rFonts w:ascii="Times New Roman" w:hAnsi="Times New Roman" w:cs="Times New Roman"/>
        <w:sz w:val="24"/>
        <w:szCs w:val="24"/>
      </w:rPr>
      <w:t xml:space="preserve">Running head: </w:t>
    </w:r>
    <w:r w:rsidRPr="00AB0CA3">
      <w:rPr>
        <w:rFonts w:ascii="Times New Roman" w:hAnsi="Times New Roman" w:cs="Times New Roman"/>
        <w:color w:val="000000" w:themeColor="text1"/>
        <w:sz w:val="24"/>
        <w:szCs w:val="24"/>
      </w:rPr>
      <w:t>REFLECTION ON T</w:t>
    </w:r>
    <w:r w:rsidRPr="00AB0CA3">
      <w:rPr>
        <w:rFonts w:ascii="Times New Roman" w:eastAsia="Times New Roman" w:hAnsi="Times New Roman" w:cs="Times New Roman"/>
        <w:color w:val="000000" w:themeColor="text1"/>
        <w:kern w:val="36"/>
        <w:sz w:val="24"/>
        <w:szCs w:val="24"/>
      </w:rPr>
      <w:t>HE ISTAFAHAN BOWL.</w:t>
    </w:r>
    <w:r w:rsidRPr="00AB0CA3">
      <w:rPr>
        <w:rFonts w:ascii="Times New Roman" w:eastAsia="Times New Roman" w:hAnsi="Times New Roman" w:cs="Times New Roman"/>
        <w:color w:val="000000" w:themeColor="text1"/>
        <w:kern w:val="36"/>
        <w:sz w:val="24"/>
        <w:szCs w:val="24"/>
      </w:rPr>
      <w:tab/>
    </w:r>
    <w:sdt>
      <w:sdtPr>
        <w:rPr>
          <w:rFonts w:ascii="Times New Roman" w:hAnsi="Times New Roman" w:cs="Times New Roman"/>
          <w:sz w:val="24"/>
          <w:szCs w:val="24"/>
        </w:rPr>
        <w:id w:val="-951403415"/>
        <w:docPartObj>
          <w:docPartGallery w:val="Page Numbers (Top of Page)"/>
          <w:docPartUnique/>
        </w:docPartObj>
      </w:sdtPr>
      <w:sdtEndPr>
        <w:rPr>
          <w:noProof/>
        </w:rPr>
      </w:sdtEndPr>
      <w:sdtContent>
        <w:r w:rsidR="000A2C5D" w:rsidRPr="00AB0CA3">
          <w:rPr>
            <w:rFonts w:ascii="Times New Roman" w:hAnsi="Times New Roman" w:cs="Times New Roman"/>
            <w:sz w:val="24"/>
            <w:szCs w:val="24"/>
          </w:rPr>
          <w:fldChar w:fldCharType="begin"/>
        </w:r>
        <w:r w:rsidRPr="00AB0CA3">
          <w:rPr>
            <w:rFonts w:ascii="Times New Roman" w:hAnsi="Times New Roman" w:cs="Times New Roman"/>
            <w:sz w:val="24"/>
            <w:szCs w:val="24"/>
          </w:rPr>
          <w:instrText xml:space="preserve"> PAGE   \* MERGEFORMAT </w:instrText>
        </w:r>
        <w:r w:rsidR="000A2C5D" w:rsidRPr="00AB0CA3">
          <w:rPr>
            <w:rFonts w:ascii="Times New Roman" w:hAnsi="Times New Roman" w:cs="Times New Roman"/>
            <w:sz w:val="24"/>
            <w:szCs w:val="24"/>
          </w:rPr>
          <w:fldChar w:fldCharType="separate"/>
        </w:r>
        <w:r w:rsidR="000B7EC1">
          <w:rPr>
            <w:rFonts w:ascii="Times New Roman" w:hAnsi="Times New Roman" w:cs="Times New Roman"/>
            <w:noProof/>
            <w:sz w:val="24"/>
            <w:szCs w:val="24"/>
          </w:rPr>
          <w:t>1</w:t>
        </w:r>
        <w:r w:rsidR="000A2C5D" w:rsidRPr="00AB0CA3">
          <w:rPr>
            <w:rFonts w:ascii="Times New Roman" w:hAnsi="Times New Roman" w:cs="Times New Roman"/>
            <w:noProof/>
            <w:sz w:val="24"/>
            <w:szCs w:val="24"/>
          </w:rPr>
          <w:fldChar w:fldCharType="end"/>
        </w:r>
      </w:sdtContent>
    </w:sdt>
  </w:p>
  <w:p w:rsidR="00AB0CA3" w:rsidRPr="00AB0CA3" w:rsidRDefault="00AB0CA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A0E79"/>
    <w:rsid w:val="00031A80"/>
    <w:rsid w:val="00081E3D"/>
    <w:rsid w:val="00091706"/>
    <w:rsid w:val="000A2C5D"/>
    <w:rsid w:val="000B7EC1"/>
    <w:rsid w:val="002864BB"/>
    <w:rsid w:val="003449C0"/>
    <w:rsid w:val="0036567C"/>
    <w:rsid w:val="00396F66"/>
    <w:rsid w:val="0045516F"/>
    <w:rsid w:val="004E1E0E"/>
    <w:rsid w:val="005D3D3B"/>
    <w:rsid w:val="005E1BDE"/>
    <w:rsid w:val="005F420A"/>
    <w:rsid w:val="00666843"/>
    <w:rsid w:val="00727A22"/>
    <w:rsid w:val="007641ED"/>
    <w:rsid w:val="008B43C8"/>
    <w:rsid w:val="0094146B"/>
    <w:rsid w:val="009A7801"/>
    <w:rsid w:val="00A06D55"/>
    <w:rsid w:val="00AB0CA3"/>
    <w:rsid w:val="00BA0E79"/>
    <w:rsid w:val="00C003C1"/>
    <w:rsid w:val="00C22277"/>
    <w:rsid w:val="00D16928"/>
    <w:rsid w:val="00D4045E"/>
    <w:rsid w:val="00EB5A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C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16F"/>
  </w:style>
  <w:style w:type="paragraph" w:styleId="Footer">
    <w:name w:val="footer"/>
    <w:basedOn w:val="Normal"/>
    <w:link w:val="FooterChar"/>
    <w:uiPriority w:val="99"/>
    <w:unhideWhenUsed/>
    <w:rsid w:val="00455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16F"/>
  </w:style>
  <w:style w:type="character" w:styleId="Hyperlink">
    <w:name w:val="Hyperlink"/>
    <w:basedOn w:val="DefaultParagraphFont"/>
    <w:uiPriority w:val="99"/>
    <w:semiHidden/>
    <w:unhideWhenUsed/>
    <w:rsid w:val="00AB0CA3"/>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rrativemagazine.com/issues/stories-week-2018-2019/story-week/istafahan-bowl-peter-matthiess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2019-04-30T10:10:00Z</dcterms:created>
  <dcterms:modified xsi:type="dcterms:W3CDTF">2019-04-30T10:10:00Z</dcterms:modified>
</cp:coreProperties>
</file>